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0507" w14:textId="3B9F58C7" w:rsidR="00B70B4C" w:rsidRPr="00B70B4C" w:rsidRDefault="0044360D" w:rsidP="003853A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C4AB397" wp14:editId="43CEB14D">
            <wp:simplePos x="0" y="0"/>
            <wp:positionH relativeFrom="margin">
              <wp:posOffset>-628650</wp:posOffset>
            </wp:positionH>
            <wp:positionV relativeFrom="topMargin">
              <wp:posOffset>200025</wp:posOffset>
            </wp:positionV>
            <wp:extent cx="2085975" cy="587375"/>
            <wp:effectExtent l="0" t="0" r="9525" b="3175"/>
            <wp:wrapSquare wrapText="bothSides"/>
            <wp:docPr id="17186994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052" w:rsidRPr="00B70B4C">
        <w:rPr>
          <w:b/>
          <w:bCs/>
          <w:sz w:val="32"/>
          <w:szCs w:val="32"/>
        </w:rPr>
        <w:t>SSOM Promotion and Tenure Checklist</w:t>
      </w:r>
    </w:p>
    <w:p w14:paraId="26FB0BC0" w14:textId="0C945D05" w:rsidR="00B70B4C" w:rsidRDefault="001F1052" w:rsidP="001F1052">
      <w:r>
        <w:t xml:space="preserve">Once </w:t>
      </w:r>
      <w:r w:rsidR="00B03872">
        <w:t>the faculty</w:t>
      </w:r>
      <w:r>
        <w:t xml:space="preserve"> completes their Candidate Documents in Interfolio, the department administrator and/or coordinator should review the following before forwarding the </w:t>
      </w:r>
      <w:r w:rsidR="00C945C8">
        <w:t>c</w:t>
      </w:r>
      <w:r>
        <w:t xml:space="preserve">ase </w:t>
      </w:r>
      <w:r w:rsidR="0019069B">
        <w:t xml:space="preserve">in Interfolio </w:t>
      </w:r>
      <w:r>
        <w:t>to Faculty Affairs</w:t>
      </w:r>
      <w:r w:rsidR="00B70B4C">
        <w:t>:</w:t>
      </w:r>
    </w:p>
    <w:p w14:paraId="4EAC5506" w14:textId="77777777" w:rsidR="00A6786C" w:rsidRDefault="00A6786C" w:rsidP="001F1052"/>
    <w:p w14:paraId="5CED8117" w14:textId="172D44FF" w:rsidR="001F1052" w:rsidRPr="00CA4E31" w:rsidRDefault="001F1052" w:rsidP="001F1052">
      <w:pPr>
        <w:rPr>
          <w:b/>
          <w:bCs/>
        </w:rPr>
      </w:pPr>
      <w:r w:rsidRPr="00CA4E31">
        <w:rPr>
          <w:b/>
          <w:bCs/>
        </w:rPr>
        <w:t>Candidate Documents:</w:t>
      </w:r>
    </w:p>
    <w:p w14:paraId="2203AE91" w14:textId="41EEE552" w:rsidR="001F1052" w:rsidRDefault="001F1052" w:rsidP="001F1052">
      <w:pPr>
        <w:pStyle w:val="ListParagraph"/>
        <w:numPr>
          <w:ilvl w:val="0"/>
          <w:numId w:val="1"/>
        </w:numPr>
      </w:pPr>
      <w:r w:rsidRPr="00CA4E31">
        <w:rPr>
          <w:b/>
          <w:bCs/>
          <w:u w:val="single"/>
        </w:rPr>
        <w:t>Cover Sheet</w:t>
      </w:r>
      <w:r>
        <w:t xml:space="preserve"> – </w:t>
      </w:r>
      <w:r w:rsidR="00CA4E31" w:rsidRPr="00CA4E31">
        <w:t xml:space="preserve">Please ensure to include precise details regarding </w:t>
      </w:r>
      <w:r w:rsidR="00B03872">
        <w:t>the candidate’s</w:t>
      </w:r>
      <w:r w:rsidR="00CA4E31" w:rsidRPr="00CA4E31">
        <w:t xml:space="preserve"> initial appointment, current rank and status, whether this is viewed as an early promotion, and the type of promotion that the faculty is pursuing.</w:t>
      </w:r>
    </w:p>
    <w:p w14:paraId="57B74A93" w14:textId="21214E31" w:rsidR="00CA4E31" w:rsidRDefault="00CA4E31" w:rsidP="00CA4E31">
      <w:pPr>
        <w:pStyle w:val="ListParagraph"/>
        <w:numPr>
          <w:ilvl w:val="0"/>
          <w:numId w:val="1"/>
        </w:numPr>
      </w:pPr>
      <w:r w:rsidRPr="00CA4E31">
        <w:rPr>
          <w:b/>
          <w:bCs/>
          <w:u w:val="single"/>
        </w:rPr>
        <w:t>CV</w:t>
      </w:r>
      <w:r>
        <w:t xml:space="preserve"> – The </w:t>
      </w:r>
      <w:r w:rsidR="00B03872">
        <w:t>candidate’s</w:t>
      </w:r>
      <w:r>
        <w:t xml:space="preserve"> CV must be in the approved month</w:t>
      </w:r>
      <w:r w:rsidR="00B03872">
        <w:t>/</w:t>
      </w:r>
      <w:r>
        <w:t>year</w:t>
      </w:r>
      <w:r w:rsidR="00B03872">
        <w:t xml:space="preserve"> (MM/YY</w:t>
      </w:r>
      <w:r w:rsidR="00A6786C">
        <w:t>YY</w:t>
      </w:r>
      <w:r w:rsidR="00B03872">
        <w:t>)</w:t>
      </w:r>
      <w:r>
        <w:t xml:space="preserve"> format. See example:</w:t>
      </w:r>
      <w:r w:rsidR="00933419">
        <w:t xml:space="preserve"> </w:t>
      </w:r>
      <w:hyperlink r:id="rId8" w:history="1">
        <w:r w:rsidR="00933419" w:rsidRPr="00933419">
          <w:rPr>
            <w:rStyle w:val="Hyperlink"/>
          </w:rPr>
          <w:t>Curriculum Vitae (CV) and Bibliography Standard Format</w:t>
        </w:r>
      </w:hyperlink>
      <w:r w:rsidR="00933419">
        <w:t>.</w:t>
      </w:r>
    </w:p>
    <w:p w14:paraId="4A9A8B2A" w14:textId="0530C72A" w:rsidR="00D539B9" w:rsidRDefault="00CA4E31" w:rsidP="001F1052">
      <w:pPr>
        <w:pStyle w:val="ListParagraph"/>
        <w:numPr>
          <w:ilvl w:val="0"/>
          <w:numId w:val="1"/>
        </w:numPr>
      </w:pPr>
      <w:r w:rsidRPr="00054116">
        <w:rPr>
          <w:b/>
          <w:bCs/>
          <w:u w:val="single"/>
        </w:rPr>
        <w:t>Personal Statement</w:t>
      </w:r>
      <w:r>
        <w:t xml:space="preserve"> </w:t>
      </w:r>
      <w:r w:rsidR="00B03872">
        <w:t>–</w:t>
      </w:r>
      <w:r w:rsidR="00801FCB">
        <w:t xml:space="preserve"> </w:t>
      </w:r>
      <w:r w:rsidR="00801FCB" w:rsidRPr="00801FCB">
        <w:t xml:space="preserve">See the Example Promotion Packet and </w:t>
      </w:r>
      <w:r w:rsidR="00801FCB">
        <w:t>c</w:t>
      </w:r>
      <w:r w:rsidR="00801FCB" w:rsidRPr="00801FCB">
        <w:t xml:space="preserve">over sheet located at the </w:t>
      </w:r>
      <w:hyperlink r:id="rId9" w:history="1">
        <w:r w:rsidR="00801FCB" w:rsidRPr="00EB1027">
          <w:rPr>
            <w:rStyle w:val="Hyperlink"/>
          </w:rPr>
          <w:t>SSOM CART</w:t>
        </w:r>
      </w:hyperlink>
      <w:r w:rsidR="00801FCB" w:rsidRPr="00801FCB">
        <w:t xml:space="preserve"> site</w:t>
      </w:r>
      <w:r w:rsidR="00801FCB">
        <w:t>.</w:t>
      </w:r>
    </w:p>
    <w:p w14:paraId="771F134F" w14:textId="77777777" w:rsidR="00D539B9" w:rsidRDefault="00B03872" w:rsidP="00D539B9">
      <w:pPr>
        <w:pStyle w:val="ListParagraph"/>
        <w:numPr>
          <w:ilvl w:val="1"/>
          <w:numId w:val="6"/>
        </w:numPr>
      </w:pPr>
      <w:r>
        <w:t xml:space="preserve">The </w:t>
      </w:r>
      <w:r w:rsidR="00054116">
        <w:t xml:space="preserve">candidate’s personal </w:t>
      </w:r>
      <w:r>
        <w:t xml:space="preserve">statement must be in the form of a narrative, not an outline. </w:t>
      </w:r>
    </w:p>
    <w:p w14:paraId="44F0C07F" w14:textId="77777777" w:rsidR="00D539B9" w:rsidRDefault="00B03872" w:rsidP="00D539B9">
      <w:pPr>
        <w:pStyle w:val="ListParagraph"/>
        <w:numPr>
          <w:ilvl w:val="1"/>
          <w:numId w:val="6"/>
        </w:numPr>
      </w:pPr>
      <w:r w:rsidRPr="00B03872">
        <w:t xml:space="preserve">The narrative provides detail that supports the candidate meeting </w:t>
      </w:r>
      <w:r w:rsidR="00054116" w:rsidRPr="00B03872">
        <w:t>all</w:t>
      </w:r>
      <w:r w:rsidRPr="00B03872">
        <w:t xml:space="preserve"> the criteria listed on their academic track guidelines to support a promotion</w:t>
      </w:r>
      <w:r w:rsidR="00054116">
        <w:t xml:space="preserve">. </w:t>
      </w:r>
    </w:p>
    <w:p w14:paraId="516F346C" w14:textId="5173784A" w:rsidR="00D539B9" w:rsidRDefault="00D539B9" w:rsidP="00D539B9">
      <w:pPr>
        <w:pStyle w:val="ListParagraph"/>
        <w:numPr>
          <w:ilvl w:val="1"/>
          <w:numId w:val="6"/>
        </w:numPr>
      </w:pPr>
      <w:r>
        <w:t>(</w:t>
      </w:r>
      <w:r w:rsidR="00054116">
        <w:t>If applicable</w:t>
      </w:r>
      <w:r>
        <w:t>)</w:t>
      </w:r>
      <w:r w:rsidR="00054116">
        <w:t xml:space="preserve"> the statement should also indicate whether the candidate is seeking an early promotion. </w:t>
      </w:r>
    </w:p>
    <w:p w14:paraId="61FD0119" w14:textId="01C4FDF9" w:rsidR="00D539B9" w:rsidRDefault="00054116" w:rsidP="00D539B9">
      <w:pPr>
        <w:pStyle w:val="ListParagraph"/>
        <w:numPr>
          <w:ilvl w:val="1"/>
          <w:numId w:val="6"/>
        </w:numPr>
      </w:pPr>
      <w:r w:rsidRPr="00054116">
        <w:t>Please ensure the statement is dated</w:t>
      </w:r>
      <w:r>
        <w:t xml:space="preserve"> at the top </w:t>
      </w:r>
      <w:r w:rsidRPr="00054116">
        <w:t xml:space="preserve">and includes the candidate's signature at the </w:t>
      </w:r>
      <w:r>
        <w:t xml:space="preserve">bottom of the letter. </w:t>
      </w:r>
    </w:p>
    <w:p w14:paraId="51589562" w14:textId="25210FF7" w:rsidR="001F1052" w:rsidRDefault="00C945C8" w:rsidP="00D539B9">
      <w:pPr>
        <w:pStyle w:val="ListParagraph"/>
        <w:numPr>
          <w:ilvl w:val="1"/>
          <w:numId w:val="6"/>
        </w:numPr>
      </w:pPr>
      <w:r w:rsidRPr="008210AD">
        <w:rPr>
          <w:highlight w:val="yellow"/>
          <w:u w:val="single"/>
        </w:rPr>
        <w:t>IMPORTANT:</w:t>
      </w:r>
      <w:r>
        <w:t xml:space="preserve">  It is recommended that a candidate’s personal statement be 2 – 3 pages in length.</w:t>
      </w:r>
      <w:r w:rsidR="00D539B9">
        <w:t xml:space="preserve"> </w:t>
      </w:r>
      <w:r>
        <w:t xml:space="preserve">A lengthier personal statement is recommended for faculty going up for early promotion.  </w:t>
      </w:r>
    </w:p>
    <w:p w14:paraId="16F7B510" w14:textId="351BF026" w:rsidR="00D539B9" w:rsidRDefault="00054116" w:rsidP="00D539B9">
      <w:pPr>
        <w:pStyle w:val="ListParagraph"/>
        <w:numPr>
          <w:ilvl w:val="0"/>
          <w:numId w:val="1"/>
        </w:numPr>
      </w:pPr>
      <w:r w:rsidRPr="00D539B9">
        <w:rPr>
          <w:b/>
          <w:bCs/>
          <w:u w:val="single"/>
        </w:rPr>
        <w:t>Teaching Evaluations</w:t>
      </w:r>
      <w:r>
        <w:t xml:space="preserve"> </w:t>
      </w:r>
      <w:r w:rsidR="00D539B9">
        <w:t>–</w:t>
      </w:r>
      <w:r w:rsidR="00801FCB">
        <w:t xml:space="preserve"> </w:t>
      </w:r>
      <w:r w:rsidR="00801FCB" w:rsidRPr="00801FCB">
        <w:t xml:space="preserve">See the Example Promotion Packet and cover sheet located at the </w:t>
      </w:r>
      <w:hyperlink r:id="rId10" w:history="1">
        <w:r w:rsidR="00801FCB" w:rsidRPr="00F5663E">
          <w:rPr>
            <w:rStyle w:val="Hyperlink"/>
          </w:rPr>
          <w:t>SSOM CART</w:t>
        </w:r>
      </w:hyperlink>
      <w:r w:rsidR="00801FCB" w:rsidRPr="00801FCB">
        <w:t xml:space="preserve"> site</w:t>
      </w:r>
      <w:r w:rsidR="00801FCB">
        <w:t>.</w:t>
      </w:r>
    </w:p>
    <w:p w14:paraId="49F90BB6" w14:textId="19C53864" w:rsidR="00D539B9" w:rsidRDefault="00054116" w:rsidP="00D539B9">
      <w:pPr>
        <w:pStyle w:val="ListParagraph"/>
        <w:numPr>
          <w:ilvl w:val="1"/>
          <w:numId w:val="7"/>
        </w:numPr>
      </w:pPr>
      <w:r w:rsidRPr="00054116">
        <w:t xml:space="preserve">Required for </w:t>
      </w:r>
      <w:r w:rsidR="00D539B9">
        <w:t>the previous 5 years at their</w:t>
      </w:r>
      <w:r w:rsidRPr="00054116">
        <w:t xml:space="preserve"> current rank</w:t>
      </w:r>
      <w:r>
        <w:t xml:space="preserve"> and separated by academic year.</w:t>
      </w:r>
    </w:p>
    <w:p w14:paraId="2D5FA747" w14:textId="2389D66E" w:rsidR="00D539B9" w:rsidRDefault="00D539B9" w:rsidP="00D539B9">
      <w:pPr>
        <w:pStyle w:val="ListParagraph"/>
        <w:numPr>
          <w:ilvl w:val="1"/>
          <w:numId w:val="7"/>
        </w:numPr>
      </w:pPr>
      <w:r>
        <w:t xml:space="preserve">(If applicable) </w:t>
      </w:r>
      <w:r w:rsidRPr="00AD2EE4">
        <w:t>If the faculty member has been at LUC for less than two years, teaching evaluations should be obtained from former institutions.</w:t>
      </w:r>
      <w:r>
        <w:t xml:space="preserve"> </w:t>
      </w:r>
    </w:p>
    <w:p w14:paraId="13B6F24D" w14:textId="2999955A" w:rsidR="00D539B9" w:rsidRDefault="00054116" w:rsidP="00D539B9">
      <w:pPr>
        <w:pStyle w:val="ListParagraph"/>
        <w:numPr>
          <w:ilvl w:val="1"/>
          <w:numId w:val="7"/>
        </w:numPr>
      </w:pPr>
      <w:r>
        <w:t xml:space="preserve">The evaluations must be anonymous and </w:t>
      </w:r>
      <w:r w:rsidRPr="00D539B9">
        <w:rPr>
          <w:u w:val="single"/>
        </w:rPr>
        <w:t>not include</w:t>
      </w:r>
      <w:r>
        <w:t xml:space="preserve"> other </w:t>
      </w:r>
      <w:r w:rsidR="00D539B9">
        <w:t>instructors</w:t>
      </w:r>
      <w:r w:rsidR="00D9368C">
        <w:t xml:space="preserve"> or student names.</w:t>
      </w:r>
      <w:r w:rsidR="00AD2EE4">
        <w:t xml:space="preserve"> </w:t>
      </w:r>
    </w:p>
    <w:p w14:paraId="3F3591C7" w14:textId="30F5EFD9" w:rsidR="00AD2EE4" w:rsidRPr="00AD2EE4" w:rsidRDefault="00AD2EE4" w:rsidP="00AD2EE4">
      <w:pPr>
        <w:rPr>
          <w:b/>
          <w:bCs/>
        </w:rPr>
      </w:pPr>
      <w:r w:rsidRPr="00AD2EE4">
        <w:rPr>
          <w:b/>
          <w:bCs/>
        </w:rPr>
        <w:t>Internal Sections:</w:t>
      </w:r>
    </w:p>
    <w:p w14:paraId="26A8E119" w14:textId="17D5B488" w:rsidR="001F1052" w:rsidRDefault="00AD2EE4" w:rsidP="00AD2EE4">
      <w:pPr>
        <w:pStyle w:val="ListParagraph"/>
        <w:numPr>
          <w:ilvl w:val="0"/>
          <w:numId w:val="2"/>
        </w:numPr>
      </w:pPr>
      <w:r w:rsidRPr="00AD2EE4">
        <w:rPr>
          <w:b/>
          <w:bCs/>
          <w:u w:val="single"/>
        </w:rPr>
        <w:t>Promotion and Tenure Guidelines</w:t>
      </w:r>
      <w:r>
        <w:t xml:space="preserve"> – </w:t>
      </w:r>
      <w:r w:rsidR="00C945C8">
        <w:t>The c</w:t>
      </w:r>
      <w:r>
        <w:t xml:space="preserve">urrent SSOM guidelines </w:t>
      </w:r>
      <w:r w:rsidR="00D539B9">
        <w:t>will be uploaded by SSOM Administration</w:t>
      </w:r>
      <w:r>
        <w:t>.</w:t>
      </w:r>
    </w:p>
    <w:p w14:paraId="0538FED4" w14:textId="4671C6FD" w:rsidR="0032106F" w:rsidRPr="006D78ED" w:rsidRDefault="00AD2EE4" w:rsidP="0032106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AD2EE4">
        <w:rPr>
          <w:b/>
          <w:bCs/>
          <w:u w:val="single"/>
        </w:rPr>
        <w:t>Letter of Recommendation from Department Chair</w:t>
      </w:r>
      <w:r w:rsidR="0032106F">
        <w:rPr>
          <w:b/>
          <w:bCs/>
          <w:u w:val="single"/>
        </w:rPr>
        <w:t xml:space="preserve"> (required)</w:t>
      </w:r>
      <w:r w:rsidRPr="00AD2EE4">
        <w:rPr>
          <w:b/>
          <w:bCs/>
          <w:u w:val="single"/>
        </w:rPr>
        <w:t>, Division Director</w:t>
      </w:r>
      <w:r w:rsidR="0032106F">
        <w:rPr>
          <w:b/>
          <w:bCs/>
          <w:u w:val="single"/>
        </w:rPr>
        <w:t xml:space="preserve"> (if applicable)</w:t>
      </w:r>
      <w:r w:rsidRPr="00AD2EE4">
        <w:rPr>
          <w:b/>
          <w:bCs/>
          <w:u w:val="single"/>
        </w:rPr>
        <w:t>, Secondary Department Chair</w:t>
      </w:r>
      <w:r w:rsidR="0032106F">
        <w:rPr>
          <w:b/>
          <w:bCs/>
          <w:u w:val="single"/>
        </w:rPr>
        <w:t xml:space="preserve"> (if applicable)</w:t>
      </w:r>
      <w:r w:rsidR="0032106F">
        <w:t xml:space="preserve"> – The letter(s) s</w:t>
      </w:r>
      <w:r>
        <w:t>hould</w:t>
      </w:r>
      <w:r w:rsidR="0032106F">
        <w:t xml:space="preserve"> </w:t>
      </w:r>
      <w:r>
        <w:t xml:space="preserve">include the type of promotion the </w:t>
      </w:r>
      <w:r w:rsidR="0032106F">
        <w:t>candidate</w:t>
      </w:r>
      <w:r>
        <w:t xml:space="preserve"> is pursuing and if seeking an early promotion. </w:t>
      </w:r>
      <w:r w:rsidRPr="00AD2EE4">
        <w:t xml:space="preserve">Please ensure the </w:t>
      </w:r>
      <w:r w:rsidR="0032106F">
        <w:t>letter</w:t>
      </w:r>
      <w:r>
        <w:t xml:space="preserve"> includes</w:t>
      </w:r>
      <w:r w:rsidR="0032106F">
        <w:t xml:space="preserve"> the appropriate</w:t>
      </w:r>
      <w:r>
        <w:t xml:space="preserve"> letterhead, date</w:t>
      </w:r>
      <w:r w:rsidRPr="00AD2EE4">
        <w:t xml:space="preserve"> and </w:t>
      </w:r>
      <w:r>
        <w:t>signature at</w:t>
      </w:r>
      <w:r w:rsidR="0032106F">
        <w:t xml:space="preserve"> the bottom.</w:t>
      </w:r>
    </w:p>
    <w:p w14:paraId="5F9A488C" w14:textId="07473A3C" w:rsidR="006D78ED" w:rsidRPr="00FD12CD" w:rsidRDefault="006D78ED" w:rsidP="0032106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Dean’s Mid-Probationary Review Letter</w:t>
      </w:r>
      <w:r>
        <w:t xml:space="preserve"> – </w:t>
      </w:r>
      <w:r w:rsidRPr="00FD12CD">
        <w:rPr>
          <w:b/>
          <w:bCs/>
          <w:color w:val="EE0000"/>
        </w:rPr>
        <w:t xml:space="preserve">Only required if faculty is </w:t>
      </w:r>
      <w:r w:rsidR="007218CB">
        <w:rPr>
          <w:b/>
          <w:bCs/>
          <w:color w:val="EE0000"/>
        </w:rPr>
        <w:t xml:space="preserve">going up for promotion with </w:t>
      </w:r>
      <w:r w:rsidR="00FD12CD" w:rsidRPr="00FD12CD">
        <w:rPr>
          <w:b/>
          <w:bCs/>
          <w:color w:val="EE0000"/>
        </w:rPr>
        <w:t>Tenure</w:t>
      </w:r>
      <w:r w:rsidR="00BB122D">
        <w:rPr>
          <w:b/>
          <w:bCs/>
          <w:color w:val="EE0000"/>
        </w:rPr>
        <w:t xml:space="preserve">. </w:t>
      </w:r>
    </w:p>
    <w:p w14:paraId="101640DD" w14:textId="5D31F2F3" w:rsidR="00FD12CD" w:rsidRPr="0032106F" w:rsidRDefault="00FD12CD" w:rsidP="00FD12CD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t>SSOM Administration will upload the Dean’s Mid-Probationary Review Letter to the internal section.</w:t>
      </w:r>
    </w:p>
    <w:p w14:paraId="0BFDFC39" w14:textId="0E50631E" w:rsidR="0032106F" w:rsidRPr="006669B2" w:rsidRDefault="0032106F" w:rsidP="0032106F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Internal Departmental </w:t>
      </w:r>
      <w:r w:rsidR="006669B2">
        <w:rPr>
          <w:b/>
          <w:bCs/>
          <w:u w:val="single"/>
        </w:rPr>
        <w:t>Promotions Committee Summary Form (if applicable)</w:t>
      </w:r>
      <w:r w:rsidR="006669B2">
        <w:t xml:space="preserve"> – P</w:t>
      </w:r>
      <w:r w:rsidR="006669B2" w:rsidRPr="006669B2">
        <w:t xml:space="preserve">lease confirm with </w:t>
      </w:r>
      <w:r w:rsidR="006669B2">
        <w:t xml:space="preserve">department </w:t>
      </w:r>
      <w:r w:rsidR="006669B2" w:rsidRPr="006669B2">
        <w:t xml:space="preserve">chair whether </w:t>
      </w:r>
      <w:r w:rsidR="006669B2">
        <w:t>the</w:t>
      </w:r>
      <w:r w:rsidR="006669B2" w:rsidRPr="006669B2">
        <w:t xml:space="preserve"> department has an internal promotion committee</w:t>
      </w:r>
      <w:r w:rsidR="006669B2">
        <w:t>. Below is a list of departments that have an internal promotion committee:</w:t>
      </w:r>
    </w:p>
    <w:p w14:paraId="2982D9AE" w14:textId="77777777" w:rsidR="006669B2" w:rsidRPr="007E433A" w:rsidRDefault="006669B2" w:rsidP="006669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>Bioethics</w:t>
      </w:r>
    </w:p>
    <w:p w14:paraId="1BE5B41E" w14:textId="77777777" w:rsidR="006669B2" w:rsidRPr="007E433A" w:rsidRDefault="006669B2" w:rsidP="006669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>Emergency Medicine</w:t>
      </w:r>
    </w:p>
    <w:p w14:paraId="563B9673" w14:textId="77777777" w:rsidR="006669B2" w:rsidRPr="007E433A" w:rsidRDefault="006669B2" w:rsidP="006669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>Family Medicine</w:t>
      </w:r>
    </w:p>
    <w:p w14:paraId="4707926B" w14:textId="77777777" w:rsidR="006669B2" w:rsidRPr="007E433A" w:rsidRDefault="006669B2" w:rsidP="006669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 xml:space="preserve">Medicine – Department of Medicine </w:t>
      </w:r>
    </w:p>
    <w:p w14:paraId="0888E825" w14:textId="77777777" w:rsidR="006669B2" w:rsidRPr="007E433A" w:rsidRDefault="006669B2" w:rsidP="006669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>Neurology</w:t>
      </w:r>
    </w:p>
    <w:p w14:paraId="073E7BAF" w14:textId="77777777" w:rsidR="006669B2" w:rsidRPr="007E433A" w:rsidRDefault="006669B2" w:rsidP="006669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>OB/GYN</w:t>
      </w:r>
    </w:p>
    <w:p w14:paraId="031B8A72" w14:textId="77777777" w:rsidR="006669B2" w:rsidRPr="007E433A" w:rsidRDefault="006669B2" w:rsidP="006669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>Pathology</w:t>
      </w:r>
    </w:p>
    <w:p w14:paraId="529AEEC9" w14:textId="77777777" w:rsidR="006669B2" w:rsidRPr="007E433A" w:rsidRDefault="006669B2" w:rsidP="006669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>Pediatrics</w:t>
      </w:r>
    </w:p>
    <w:p w14:paraId="1CC777C8" w14:textId="77777777" w:rsidR="006669B2" w:rsidRPr="007E433A" w:rsidRDefault="006669B2" w:rsidP="006669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>Psychiatry</w:t>
      </w:r>
    </w:p>
    <w:p w14:paraId="2B4AE735" w14:textId="77777777" w:rsidR="006669B2" w:rsidRPr="007E433A" w:rsidRDefault="006669B2" w:rsidP="006669B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 xml:space="preserve">Radiology </w:t>
      </w:r>
    </w:p>
    <w:p w14:paraId="37C744A0" w14:textId="102691AF" w:rsidR="00B70B4C" w:rsidRPr="007E433A" w:rsidRDefault="006669B2" w:rsidP="00B70B4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t>Surgery</w:t>
      </w:r>
    </w:p>
    <w:p w14:paraId="547D4732" w14:textId="13BE6B22" w:rsidR="007E433A" w:rsidRDefault="007E433A" w:rsidP="007E43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7E433A">
        <w:rPr>
          <w:b/>
          <w:bCs/>
          <w:u w:val="single"/>
        </w:rPr>
        <w:t>Letters of Evaluation/Recommendation</w:t>
      </w:r>
      <w:r w:rsidR="006D78ED">
        <w:t xml:space="preserve"> – </w:t>
      </w:r>
      <w:r w:rsidR="00801FCB" w:rsidRPr="00801FCB">
        <w:t xml:space="preserve">See the Example Promotion Packet and cover sheet located at the </w:t>
      </w:r>
      <w:hyperlink r:id="rId11" w:history="1">
        <w:r w:rsidR="00801FCB" w:rsidRPr="00F5663E">
          <w:rPr>
            <w:rStyle w:val="Hyperlink"/>
          </w:rPr>
          <w:t>SSOM CART</w:t>
        </w:r>
      </w:hyperlink>
      <w:r w:rsidR="00801FCB" w:rsidRPr="00801FCB">
        <w:t xml:space="preserve"> site</w:t>
      </w:r>
      <w:r w:rsidR="00801FCB">
        <w:t>.</w:t>
      </w:r>
    </w:p>
    <w:p w14:paraId="1DD70C81" w14:textId="22BA7E1B" w:rsidR="007E433A" w:rsidRPr="007E433A" w:rsidRDefault="007E433A" w:rsidP="007E433A">
      <w:pPr>
        <w:pStyle w:val="ListParagraph"/>
        <w:numPr>
          <w:ilvl w:val="1"/>
          <w:numId w:val="2"/>
        </w:numPr>
        <w:spacing w:line="240" w:lineRule="auto"/>
      </w:pPr>
      <w:r w:rsidRPr="007E433A">
        <w:t>Authors of letters must be active faculty</w:t>
      </w:r>
      <w:r>
        <w:t xml:space="preserve"> </w:t>
      </w:r>
      <w:r w:rsidRPr="007E433A">
        <w:t>(</w:t>
      </w:r>
      <w:r w:rsidR="00C945C8">
        <w:t xml:space="preserve">letters from </w:t>
      </w:r>
      <w:r w:rsidRPr="007E433A">
        <w:t>Emeritus</w:t>
      </w:r>
      <w:r w:rsidR="00861746">
        <w:t xml:space="preserve"> or Retired</w:t>
      </w:r>
      <w:r w:rsidRPr="007E433A">
        <w:t xml:space="preserve"> faculty</w:t>
      </w:r>
      <w:r w:rsidR="00C945C8">
        <w:t xml:space="preserve"> will not be accepted</w:t>
      </w:r>
      <w:r w:rsidRPr="007E433A">
        <w:t>) of the same rank the faculty is going up to for promotion or above the candidate’s proposed promotion ran</w:t>
      </w:r>
      <w:r w:rsidR="00C945C8">
        <w:t>k</w:t>
      </w:r>
      <w:r w:rsidRPr="007E433A">
        <w:t xml:space="preserve">; </w:t>
      </w:r>
    </w:p>
    <w:p w14:paraId="5E078096" w14:textId="69168CDF" w:rsidR="007E433A" w:rsidRPr="007E433A" w:rsidRDefault="007E433A" w:rsidP="007E433A">
      <w:pPr>
        <w:pStyle w:val="ListParagraph"/>
        <w:numPr>
          <w:ilvl w:val="1"/>
          <w:numId w:val="2"/>
        </w:numPr>
        <w:spacing w:after="0" w:line="240" w:lineRule="auto"/>
      </w:pPr>
      <w:r w:rsidRPr="007E433A">
        <w:t xml:space="preserve">Letters must be on </w:t>
      </w:r>
      <w:r w:rsidR="00C945C8">
        <w:t>institutional</w:t>
      </w:r>
      <w:r>
        <w:t xml:space="preserve"> </w:t>
      </w:r>
      <w:r w:rsidRPr="007E433A">
        <w:t xml:space="preserve">letterhead; </w:t>
      </w:r>
    </w:p>
    <w:p w14:paraId="60DCDE85" w14:textId="260E03AB" w:rsidR="007E433A" w:rsidRPr="007E433A" w:rsidRDefault="007E433A" w:rsidP="007E433A">
      <w:pPr>
        <w:pStyle w:val="ListParagraph"/>
        <w:numPr>
          <w:ilvl w:val="1"/>
          <w:numId w:val="2"/>
        </w:numPr>
        <w:spacing w:after="0" w:line="240" w:lineRule="auto"/>
      </w:pPr>
      <w:r w:rsidRPr="007E433A">
        <w:t xml:space="preserve">Author’s current rank and discipline/specialty </w:t>
      </w:r>
      <w:r w:rsidR="00C945C8">
        <w:t>should be</w:t>
      </w:r>
      <w:r>
        <w:t xml:space="preserve"> indicated in the</w:t>
      </w:r>
      <w:r w:rsidRPr="007E433A">
        <w:t xml:space="preserve"> letter or under</w:t>
      </w:r>
      <w:r>
        <w:t xml:space="preserve"> their</w:t>
      </w:r>
      <w:r w:rsidRPr="007E433A">
        <w:t xml:space="preserve"> signature;</w:t>
      </w:r>
    </w:p>
    <w:p w14:paraId="145180F7" w14:textId="585BF76C" w:rsidR="007E433A" w:rsidRPr="007E433A" w:rsidRDefault="007E433A" w:rsidP="007E433A">
      <w:pPr>
        <w:pStyle w:val="ListParagraph"/>
        <w:numPr>
          <w:ilvl w:val="1"/>
          <w:numId w:val="2"/>
        </w:numPr>
        <w:spacing w:after="0" w:line="240" w:lineRule="auto"/>
      </w:pPr>
      <w:r w:rsidRPr="007E433A">
        <w:t>Letters are addressed to the</w:t>
      </w:r>
      <w:r>
        <w:t xml:space="preserve"> D</w:t>
      </w:r>
      <w:r w:rsidRPr="007E433A">
        <w:t>epartment Chair;</w:t>
      </w:r>
    </w:p>
    <w:p w14:paraId="15CD45BF" w14:textId="77777777" w:rsidR="007E433A" w:rsidRPr="007E433A" w:rsidRDefault="007E433A" w:rsidP="007E433A">
      <w:pPr>
        <w:pStyle w:val="ListParagraph"/>
        <w:numPr>
          <w:ilvl w:val="1"/>
          <w:numId w:val="2"/>
        </w:numPr>
        <w:spacing w:after="0" w:line="240" w:lineRule="auto"/>
      </w:pPr>
      <w:r w:rsidRPr="007E433A">
        <w:t xml:space="preserve">Letters are dated </w:t>
      </w:r>
      <w:r w:rsidRPr="007E433A">
        <w:rPr>
          <w:b/>
          <w:bCs/>
          <w:u w:val="single"/>
        </w:rPr>
        <w:t>within 6 months</w:t>
      </w:r>
      <w:r w:rsidRPr="007E433A">
        <w:t xml:space="preserve"> of promotion packet submission;</w:t>
      </w:r>
    </w:p>
    <w:p w14:paraId="7EF964D5" w14:textId="2F5001D7" w:rsidR="007E433A" w:rsidRPr="007E433A" w:rsidRDefault="00861746" w:rsidP="00C945C8">
      <w:pPr>
        <w:pStyle w:val="ListParagraph"/>
        <w:numPr>
          <w:ilvl w:val="1"/>
          <w:numId w:val="2"/>
        </w:numPr>
      </w:pPr>
      <w:r>
        <w:t>The Author</w:t>
      </w:r>
      <w:r w:rsidR="007E433A" w:rsidRPr="007E433A">
        <w:t xml:space="preserve"> </w:t>
      </w:r>
      <w:r w:rsidR="007E433A" w:rsidRPr="00C945C8">
        <w:rPr>
          <w:b/>
          <w:bCs/>
          <w:u w:val="single"/>
        </w:rPr>
        <w:t>cannot</w:t>
      </w:r>
      <w:r w:rsidR="007E433A" w:rsidRPr="007E433A">
        <w:t xml:space="preserve"> be a former mentor or advisor</w:t>
      </w:r>
      <w:r w:rsidR="00C945C8">
        <w:t xml:space="preserve"> </w:t>
      </w:r>
      <w:r w:rsidR="00C945C8" w:rsidRPr="00C945C8">
        <w:t>(e.g.</w:t>
      </w:r>
      <w:r w:rsidR="00C945C8">
        <w:t>,</w:t>
      </w:r>
      <w:r w:rsidR="00C945C8" w:rsidRPr="00C945C8">
        <w:t xml:space="preserve"> someone who directly supervised the candidate’s work);  </w:t>
      </w:r>
    </w:p>
    <w:p w14:paraId="409E4547" w14:textId="6E195D43" w:rsidR="007E433A" w:rsidRPr="007E433A" w:rsidRDefault="007E433A" w:rsidP="00861746">
      <w:pPr>
        <w:pStyle w:val="ListParagraph"/>
        <w:numPr>
          <w:ilvl w:val="1"/>
          <w:numId w:val="2"/>
        </w:numPr>
        <w:spacing w:after="0" w:line="240" w:lineRule="auto"/>
      </w:pPr>
      <w:r w:rsidRPr="007E433A">
        <w:t xml:space="preserve">The </w:t>
      </w:r>
      <w:r w:rsidR="00861746">
        <w:t>Author</w:t>
      </w:r>
      <w:r w:rsidRPr="007E433A">
        <w:t xml:space="preserve"> should state in their letter that they were not a former mentor, advisor or supervisor</w:t>
      </w:r>
      <w:r w:rsidR="0010399E">
        <w:t>;</w:t>
      </w:r>
    </w:p>
    <w:p w14:paraId="12D47F0D" w14:textId="77777777" w:rsidR="007E433A" w:rsidRPr="007E433A" w:rsidRDefault="007E433A" w:rsidP="007E433A">
      <w:pPr>
        <w:pStyle w:val="ListParagraph"/>
        <w:numPr>
          <w:ilvl w:val="1"/>
          <w:numId w:val="2"/>
        </w:numPr>
        <w:spacing w:after="0" w:line="240" w:lineRule="auto"/>
      </w:pPr>
      <w:r w:rsidRPr="007E433A">
        <w:t xml:space="preserve">Author must be an academician in the candidate’s discipline, specialty, or area of expertise; </w:t>
      </w:r>
    </w:p>
    <w:p w14:paraId="7D1AC96B" w14:textId="05DF0352" w:rsidR="007E433A" w:rsidRPr="007E433A" w:rsidRDefault="007E433A" w:rsidP="007E433A">
      <w:pPr>
        <w:pStyle w:val="ListParagraph"/>
        <w:numPr>
          <w:ilvl w:val="1"/>
          <w:numId w:val="2"/>
        </w:numPr>
      </w:pPr>
      <w:r w:rsidRPr="007E433A">
        <w:t>Author cannot be a department promotion committee member, unless they recuse themselves from their own internal department’s promotion committee’s deliberations.  This will need to be noted in the letter of recommendation</w:t>
      </w:r>
      <w:r w:rsidR="0010399E">
        <w:t>;</w:t>
      </w:r>
      <w:r w:rsidRPr="007E433A">
        <w:t xml:space="preserve"> </w:t>
      </w:r>
    </w:p>
    <w:p w14:paraId="53F47BCE" w14:textId="7D468114" w:rsidR="007E433A" w:rsidRDefault="007E433A" w:rsidP="00861746">
      <w:pPr>
        <w:pStyle w:val="ListParagraph"/>
        <w:numPr>
          <w:ilvl w:val="1"/>
          <w:numId w:val="2"/>
        </w:numPr>
        <w:spacing w:after="0" w:line="240" w:lineRule="auto"/>
      </w:pPr>
      <w:r w:rsidRPr="007E433A">
        <w:t>Number of recommendation letters are based on academic track</w:t>
      </w:r>
      <w:r w:rsidR="00861746">
        <w:t>. Please refer to pages 11-13 of the example promotion packet.</w:t>
      </w:r>
    </w:p>
    <w:p w14:paraId="18B408C2" w14:textId="77777777" w:rsidR="00457210" w:rsidRDefault="00457210" w:rsidP="00457210">
      <w:pPr>
        <w:spacing w:after="0" w:line="240" w:lineRule="auto"/>
      </w:pPr>
    </w:p>
    <w:p w14:paraId="16ED887F" w14:textId="4A8E8C31" w:rsidR="00457210" w:rsidRPr="007E433A" w:rsidRDefault="00457210" w:rsidP="00457210">
      <w:pPr>
        <w:spacing w:after="0" w:line="240" w:lineRule="auto"/>
      </w:pPr>
      <w:r>
        <w:t xml:space="preserve">Once the Candidate case is reviewed accordingly based on the above checklist, then the </w:t>
      </w:r>
      <w:r w:rsidR="00F50AB8">
        <w:t xml:space="preserve">Department </w:t>
      </w:r>
      <w:r>
        <w:t xml:space="preserve">Administrator is ready to forward the case </w:t>
      </w:r>
      <w:r w:rsidR="00BB122D">
        <w:t xml:space="preserve">in Interfolio </w:t>
      </w:r>
      <w:r>
        <w:t xml:space="preserve">to </w:t>
      </w:r>
      <w:r w:rsidR="00BB122D">
        <w:t xml:space="preserve">the </w:t>
      </w:r>
      <w:r>
        <w:t>Faculty Affairs</w:t>
      </w:r>
      <w:r w:rsidR="00F50AB8">
        <w:t>’</w:t>
      </w:r>
      <w:r>
        <w:t xml:space="preserve"> queue.</w:t>
      </w:r>
    </w:p>
    <w:sectPr w:rsidR="00457210" w:rsidRPr="007E433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4A57" w14:textId="77777777" w:rsidR="0044360D" w:rsidRDefault="0044360D" w:rsidP="0044360D">
      <w:pPr>
        <w:spacing w:after="0" w:line="240" w:lineRule="auto"/>
      </w:pPr>
      <w:r>
        <w:separator/>
      </w:r>
    </w:p>
  </w:endnote>
  <w:endnote w:type="continuationSeparator" w:id="0">
    <w:p w14:paraId="4483B8AC" w14:textId="77777777" w:rsidR="0044360D" w:rsidRDefault="0044360D" w:rsidP="0044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604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492FA9" w14:textId="3CE4D94D" w:rsidR="00A6786C" w:rsidRDefault="00A678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EF97DA" w14:textId="77777777" w:rsidR="00A6786C" w:rsidRDefault="00A67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DDFA" w14:textId="77777777" w:rsidR="0044360D" w:rsidRDefault="0044360D" w:rsidP="0044360D">
      <w:pPr>
        <w:spacing w:after="0" w:line="240" w:lineRule="auto"/>
      </w:pPr>
      <w:r>
        <w:separator/>
      </w:r>
    </w:p>
  </w:footnote>
  <w:footnote w:type="continuationSeparator" w:id="0">
    <w:p w14:paraId="16234713" w14:textId="77777777" w:rsidR="0044360D" w:rsidRDefault="0044360D" w:rsidP="0044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C88"/>
    <w:multiLevelType w:val="hybridMultilevel"/>
    <w:tmpl w:val="969E9B4E"/>
    <w:lvl w:ilvl="0" w:tplc="CB32C3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69F9"/>
    <w:multiLevelType w:val="hybridMultilevel"/>
    <w:tmpl w:val="71069634"/>
    <w:lvl w:ilvl="0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CB32C36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80809"/>
    <w:multiLevelType w:val="multilevel"/>
    <w:tmpl w:val="383A5D5E"/>
    <w:lvl w:ilvl="0">
      <w:numFmt w:val="bullet"/>
      <w:lvlText w:val=""/>
      <w:lvlJc w:val="left"/>
      <w:pPr>
        <w:ind w:left="840" w:hanging="360"/>
      </w:pPr>
      <w:rPr>
        <w:rFonts w:ascii="Symbol" w:eastAsiaTheme="minorEastAsia" w:hAnsi="Symbol" w:cstheme="minorHAnsi" w:hint="default"/>
        <w:b/>
        <w:bCs/>
        <w:spacing w:val="-9"/>
        <w:w w:val="99"/>
      </w:rPr>
    </w:lvl>
    <w:lvl w:ilvl="1">
      <w:start w:val="1"/>
      <w:numFmt w:val="decimal"/>
      <w:lvlText w:val="%2."/>
      <w:lvlJc w:val="left"/>
      <w:pPr>
        <w:ind w:left="1560" w:hanging="360"/>
      </w:pPr>
      <w:rPr>
        <w:rFonts w:ascii="Arial" w:hAnsi="Arial" w:cs="Arial"/>
        <w:b w:val="0"/>
        <w:bCs w:val="0"/>
        <w:spacing w:val="-3"/>
        <w:w w:val="99"/>
        <w:sz w:val="18"/>
        <w:szCs w:val="24"/>
      </w:rPr>
    </w:lvl>
    <w:lvl w:ilvl="2">
      <w:start w:val="1"/>
      <w:numFmt w:val="lowerLetter"/>
      <w:lvlText w:val="%3."/>
      <w:lvlJc w:val="left"/>
      <w:pPr>
        <w:ind w:left="2820" w:hanging="720"/>
      </w:pPr>
      <w:rPr>
        <w:rFonts w:ascii="Arial" w:hAnsi="Arial" w:cs="Arial"/>
        <w:b w:val="0"/>
        <w:bCs w:val="0"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3667" w:hanging="720"/>
      </w:pPr>
    </w:lvl>
    <w:lvl w:ilvl="4">
      <w:numFmt w:val="bullet"/>
      <w:lvlText w:val="•"/>
      <w:lvlJc w:val="left"/>
      <w:pPr>
        <w:ind w:left="4515" w:hanging="720"/>
      </w:pPr>
    </w:lvl>
    <w:lvl w:ilvl="5">
      <w:numFmt w:val="bullet"/>
      <w:lvlText w:val="•"/>
      <w:lvlJc w:val="left"/>
      <w:pPr>
        <w:ind w:left="5362" w:hanging="720"/>
      </w:pPr>
    </w:lvl>
    <w:lvl w:ilvl="6">
      <w:numFmt w:val="bullet"/>
      <w:lvlText w:val="•"/>
      <w:lvlJc w:val="left"/>
      <w:pPr>
        <w:ind w:left="6210" w:hanging="720"/>
      </w:pPr>
    </w:lvl>
    <w:lvl w:ilvl="7">
      <w:numFmt w:val="bullet"/>
      <w:lvlText w:val="•"/>
      <w:lvlJc w:val="left"/>
      <w:pPr>
        <w:ind w:left="7057" w:hanging="720"/>
      </w:pPr>
    </w:lvl>
    <w:lvl w:ilvl="8">
      <w:numFmt w:val="bullet"/>
      <w:lvlText w:val="•"/>
      <w:lvlJc w:val="left"/>
      <w:pPr>
        <w:ind w:left="7905" w:hanging="720"/>
      </w:pPr>
    </w:lvl>
  </w:abstractNum>
  <w:abstractNum w:abstractNumId="3" w15:restartNumberingAfterBreak="0">
    <w:nsid w:val="5B36745F"/>
    <w:multiLevelType w:val="multilevel"/>
    <w:tmpl w:val="383A5D5E"/>
    <w:lvl w:ilvl="0">
      <w:numFmt w:val="bullet"/>
      <w:lvlText w:val=""/>
      <w:lvlJc w:val="left"/>
      <w:pPr>
        <w:ind w:left="840" w:hanging="360"/>
      </w:pPr>
      <w:rPr>
        <w:rFonts w:ascii="Symbol" w:eastAsiaTheme="minorEastAsia" w:hAnsi="Symbol" w:cstheme="minorHAnsi" w:hint="default"/>
        <w:b/>
        <w:bCs/>
        <w:spacing w:val="-9"/>
        <w:w w:val="99"/>
      </w:rPr>
    </w:lvl>
    <w:lvl w:ilvl="1">
      <w:start w:val="1"/>
      <w:numFmt w:val="decimal"/>
      <w:lvlText w:val="%2."/>
      <w:lvlJc w:val="left"/>
      <w:pPr>
        <w:ind w:left="1560" w:hanging="360"/>
      </w:pPr>
      <w:rPr>
        <w:rFonts w:ascii="Arial" w:hAnsi="Arial" w:cs="Arial"/>
        <w:b w:val="0"/>
        <w:bCs w:val="0"/>
        <w:spacing w:val="-3"/>
        <w:w w:val="99"/>
        <w:sz w:val="18"/>
        <w:szCs w:val="24"/>
      </w:rPr>
    </w:lvl>
    <w:lvl w:ilvl="2">
      <w:start w:val="1"/>
      <w:numFmt w:val="lowerLetter"/>
      <w:lvlText w:val="%3."/>
      <w:lvlJc w:val="left"/>
      <w:pPr>
        <w:ind w:left="2820" w:hanging="720"/>
      </w:pPr>
      <w:rPr>
        <w:rFonts w:ascii="Arial" w:hAnsi="Arial" w:cs="Arial"/>
        <w:b w:val="0"/>
        <w:bCs w:val="0"/>
        <w:spacing w:val="-15"/>
        <w:w w:val="99"/>
        <w:sz w:val="24"/>
        <w:szCs w:val="24"/>
      </w:rPr>
    </w:lvl>
    <w:lvl w:ilvl="3">
      <w:numFmt w:val="bullet"/>
      <w:lvlText w:val="•"/>
      <w:lvlJc w:val="left"/>
      <w:pPr>
        <w:ind w:left="3667" w:hanging="720"/>
      </w:pPr>
    </w:lvl>
    <w:lvl w:ilvl="4">
      <w:numFmt w:val="bullet"/>
      <w:lvlText w:val="•"/>
      <w:lvlJc w:val="left"/>
      <w:pPr>
        <w:ind w:left="4515" w:hanging="720"/>
      </w:pPr>
    </w:lvl>
    <w:lvl w:ilvl="5">
      <w:numFmt w:val="bullet"/>
      <w:lvlText w:val="•"/>
      <w:lvlJc w:val="left"/>
      <w:pPr>
        <w:ind w:left="5362" w:hanging="720"/>
      </w:pPr>
    </w:lvl>
    <w:lvl w:ilvl="6">
      <w:numFmt w:val="bullet"/>
      <w:lvlText w:val="•"/>
      <w:lvlJc w:val="left"/>
      <w:pPr>
        <w:ind w:left="6210" w:hanging="720"/>
      </w:pPr>
    </w:lvl>
    <w:lvl w:ilvl="7">
      <w:numFmt w:val="bullet"/>
      <w:lvlText w:val="•"/>
      <w:lvlJc w:val="left"/>
      <w:pPr>
        <w:ind w:left="7057" w:hanging="720"/>
      </w:pPr>
    </w:lvl>
    <w:lvl w:ilvl="8">
      <w:numFmt w:val="bullet"/>
      <w:lvlText w:val="•"/>
      <w:lvlJc w:val="left"/>
      <w:pPr>
        <w:ind w:left="7905" w:hanging="720"/>
      </w:pPr>
    </w:lvl>
  </w:abstractNum>
  <w:abstractNum w:abstractNumId="4" w15:restartNumberingAfterBreak="0">
    <w:nsid w:val="5BEA5C39"/>
    <w:multiLevelType w:val="hybridMultilevel"/>
    <w:tmpl w:val="71183CFA"/>
    <w:lvl w:ilvl="0" w:tplc="CB32C3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76447"/>
    <w:multiLevelType w:val="hybridMultilevel"/>
    <w:tmpl w:val="24AE8A86"/>
    <w:lvl w:ilvl="0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CB32C36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133AD"/>
    <w:multiLevelType w:val="hybridMultilevel"/>
    <w:tmpl w:val="640C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5246">
    <w:abstractNumId w:val="0"/>
  </w:num>
  <w:num w:numId="2" w16cid:durableId="1698040100">
    <w:abstractNumId w:val="4"/>
  </w:num>
  <w:num w:numId="3" w16cid:durableId="548342635">
    <w:abstractNumId w:val="6"/>
  </w:num>
  <w:num w:numId="4" w16cid:durableId="1173059722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964234342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426998154">
    <w:abstractNumId w:val="1"/>
  </w:num>
  <w:num w:numId="7" w16cid:durableId="1073694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52"/>
    <w:rsid w:val="00054116"/>
    <w:rsid w:val="0010399E"/>
    <w:rsid w:val="001242F5"/>
    <w:rsid w:val="00130104"/>
    <w:rsid w:val="0019069B"/>
    <w:rsid w:val="001D235F"/>
    <w:rsid w:val="001D2D73"/>
    <w:rsid w:val="001F1052"/>
    <w:rsid w:val="002021BD"/>
    <w:rsid w:val="00216640"/>
    <w:rsid w:val="0032106F"/>
    <w:rsid w:val="003853A0"/>
    <w:rsid w:val="003C4EE2"/>
    <w:rsid w:val="0044360D"/>
    <w:rsid w:val="00457210"/>
    <w:rsid w:val="00543299"/>
    <w:rsid w:val="00592E93"/>
    <w:rsid w:val="006669B2"/>
    <w:rsid w:val="006A174E"/>
    <w:rsid w:val="006B4286"/>
    <w:rsid w:val="006D78ED"/>
    <w:rsid w:val="007218CB"/>
    <w:rsid w:val="007D42BB"/>
    <w:rsid w:val="007E433A"/>
    <w:rsid w:val="00801FCB"/>
    <w:rsid w:val="008210AD"/>
    <w:rsid w:val="00837F50"/>
    <w:rsid w:val="00861746"/>
    <w:rsid w:val="00933419"/>
    <w:rsid w:val="00977FD3"/>
    <w:rsid w:val="009E0D78"/>
    <w:rsid w:val="00A6786C"/>
    <w:rsid w:val="00AD2EE4"/>
    <w:rsid w:val="00B03872"/>
    <w:rsid w:val="00B70B4C"/>
    <w:rsid w:val="00BB122D"/>
    <w:rsid w:val="00BD5700"/>
    <w:rsid w:val="00C945C8"/>
    <w:rsid w:val="00CA4E31"/>
    <w:rsid w:val="00D539B9"/>
    <w:rsid w:val="00D9368C"/>
    <w:rsid w:val="00DD11AA"/>
    <w:rsid w:val="00EB1027"/>
    <w:rsid w:val="00F50AB8"/>
    <w:rsid w:val="00F5663E"/>
    <w:rsid w:val="00FB51B8"/>
    <w:rsid w:val="00FD12CD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941D7BA"/>
  <w15:chartTrackingRefBased/>
  <w15:docId w15:val="{D8EE2515-08A0-4D87-8472-CE173BD1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0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0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0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0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0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0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0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1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0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0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0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0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0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0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0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0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0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0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4E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E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0D"/>
  </w:style>
  <w:style w:type="paragraph" w:styleId="Footer">
    <w:name w:val="footer"/>
    <w:basedOn w:val="Normal"/>
    <w:link w:val="FooterChar"/>
    <w:uiPriority w:val="99"/>
    <w:unhideWhenUsed/>
    <w:rsid w:val="0044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0D"/>
  </w:style>
  <w:style w:type="character" w:styleId="FollowedHyperlink">
    <w:name w:val="FollowedHyperlink"/>
    <w:basedOn w:val="DefaultParagraphFont"/>
    <w:uiPriority w:val="99"/>
    <w:semiHidden/>
    <w:unhideWhenUsed/>
    <w:rsid w:val="009334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.edu/media/lucedu/facultyadministration/documents/2C%20-%20SSOM%20Curriculum%20Vitae%20-CV%20and%20Bibliography%20Standard%20Forma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uc.edu/stritch/car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uc.edu/stritch/c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c.edu/stritch/ca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Quito, Nataly</dc:creator>
  <cp:keywords/>
  <dc:description/>
  <cp:lastModifiedBy>Pencyla, Michelle</cp:lastModifiedBy>
  <cp:revision>5</cp:revision>
  <dcterms:created xsi:type="dcterms:W3CDTF">2026-02-06T21:30:00Z</dcterms:created>
  <dcterms:modified xsi:type="dcterms:W3CDTF">2026-02-08T19:51:00Z</dcterms:modified>
</cp:coreProperties>
</file>